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4CC7" w:rsidRPr="00CA4CC7" w:rsidRDefault="00CA4CC7" w:rsidP="00CA4CC7">
      <w:pPr>
        <w:shd w:val="clear" w:color="auto" w:fill="FFFFFF"/>
        <w:spacing w:after="100" w:afterAutospacing="1" w:line="240" w:lineRule="auto"/>
        <w:jc w:val="center"/>
        <w:outlineLvl w:val="0"/>
        <w:rPr>
          <w:rFonts w:ascii="Comic Sans MS" w:eastAsia="Times New Roman" w:hAnsi="Comic Sans MS" w:cs="Times New Roman"/>
          <w:b/>
          <w:bCs/>
          <w:i/>
          <w:iCs/>
          <w:color w:val="29B0B6"/>
          <w:kern w:val="36"/>
          <w:sz w:val="30"/>
          <w:szCs w:val="30"/>
          <w:lang w:eastAsia="ru-RU"/>
        </w:rPr>
      </w:pPr>
      <w:r w:rsidRPr="00CA4CC7">
        <w:rPr>
          <w:rFonts w:ascii="Comic Sans MS" w:eastAsia="Times New Roman" w:hAnsi="Comic Sans MS" w:cs="Times New Roman"/>
          <w:b/>
          <w:bCs/>
          <w:i/>
          <w:iCs/>
          <w:color w:val="880000"/>
          <w:kern w:val="36"/>
          <w:sz w:val="30"/>
          <w:szCs w:val="30"/>
          <w:lang w:eastAsia="ru-RU"/>
        </w:rPr>
        <w:t>ГОТОВИМСЯ К ЕГЭ</w:t>
      </w:r>
    </w:p>
    <w:p w:rsidR="00CA4CC7" w:rsidRPr="00CA4CC7" w:rsidRDefault="00CA4CC7" w:rsidP="00CA4CC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8000"/>
          <w:sz w:val="21"/>
          <w:szCs w:val="21"/>
          <w:shd w:val="clear" w:color="auto" w:fill="FFFFFF"/>
          <w:lang w:eastAsia="ru-RU"/>
        </w:rPr>
        <w:t>Расписание ЕГЭ 2025</w:t>
      </w:r>
    </w:p>
    <w:p w:rsidR="00CA4CC7" w:rsidRPr="00CA4CC7" w:rsidRDefault="00CA4CC7" w:rsidP="001D45C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hyperlink r:id="rId5" w:tgtFrame="_blank" w:history="1">
        <w:r w:rsidRPr="00CA4CC7">
          <w:rPr>
            <w:rFonts w:ascii="Verdana" w:eastAsia="Times New Roman" w:hAnsi="Verdana" w:cs="Times New Roman"/>
            <w:b/>
            <w:bCs/>
            <w:i/>
            <w:iCs/>
            <w:color w:val="880000"/>
            <w:sz w:val="24"/>
            <w:szCs w:val="24"/>
            <w:u w:val="single"/>
            <w:lang w:eastAsia="ru-RU"/>
          </w:rPr>
          <w:t xml:space="preserve">Приказ Министерства просвещения Российской Федерации, Федеральной службы по надзору в сфере образования и науки от 11.11.2024 № 787/2089 "Об утверждении единого расписания и </w:t>
        </w:r>
        <w:bookmarkStart w:id="0" w:name="_GoBack"/>
        <w:r w:rsidRPr="00CA4CC7">
          <w:rPr>
            <w:rFonts w:ascii="Verdana" w:eastAsia="Times New Roman" w:hAnsi="Verdana" w:cs="Times New Roman"/>
            <w:b/>
            <w:bCs/>
            <w:i/>
            <w:iCs/>
            <w:color w:val="880000"/>
            <w:sz w:val="24"/>
            <w:szCs w:val="24"/>
            <w:u w:val="single"/>
            <w:lang w:eastAsia="ru-RU"/>
          </w:rPr>
          <w:t xml:space="preserve">продолжительности проведения единого государственного </w:t>
        </w:r>
        <w:bookmarkEnd w:id="0"/>
        <w:r w:rsidRPr="00CA4CC7">
          <w:rPr>
            <w:rFonts w:ascii="Verdana" w:eastAsia="Times New Roman" w:hAnsi="Verdana" w:cs="Times New Roman"/>
            <w:b/>
            <w:bCs/>
            <w:i/>
            <w:iCs/>
            <w:color w:val="880000"/>
            <w:sz w:val="24"/>
            <w:szCs w:val="24"/>
            <w:u w:val="single"/>
            <w:lang w:eastAsia="ru-RU"/>
          </w:rPr>
          <w:t>экзамена по каждому учебному предмету, требований к использованию средств обучения и воспитания при его проведении в 2025 году" (Зарегистрирован 10.12.2024 № 80515)</w:t>
        </w:r>
      </w:hyperlink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Досрочный период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21 марта (пятница) — география, литература;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25 марта (вторник) — русский язык;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28 марта (пятница) — ЕГЭ по математике базового уровня, ЕГЭ по математике профильного уровня;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 апреля (вторник) — биология, иностранные языки (английский, испанский, китайский, немецкий, французский) (письменная часть), физика;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4 апреля (пятница) — иностранные языки (английский, испанский, китайский, немецкий, французский) (устная часть);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8 апреля (вторник) — информатика, обществознание;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11 апреля (пятница) — история, химия.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Резервные дни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14 апреля (понедельник) — русский язык;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17 апреля (четверг) — ЕГЭ по математике базового уровня, ЕГЭ по математике профильного уровня;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18 апреля (пятница) — биология, иностранные языки (английский, испанский, китайский, немецкий, французский) (письменная часть), литература, обществознание, физика;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21 апреля (понедельник) — география, иностранные языки (английский, испанский, китайский, немецкий, французский) (устная часть), информатика, история, химия;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Основной период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23 мая (пятница) — история, литература, химия;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27 мая (вторник) — ЕГЭ по математике базового уровня, ЕГЭ по математике профильного уровня;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30 мая (пятница) — русский язык;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 июня (понедельник) — обществознание, физика;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5 июня (четверг) — биология, география, иностранные языки (английский, испанский, китайский, немецкий, французский) (письменная часть);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10 июня (вторник) — иностранные языки (английский, испанский, китайский, немецкий, французский) (устная часть), информатика;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11 июня (среда) — иностранные языки (английский, испанский, китайский, немецкий, французский) (устная часть), информатика.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Резервные дни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lastRenderedPageBreak/>
        <w:t>16 июня (понедельник) — география, литература, обществознание, физика;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17 июня (вторник) — русский язык;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18 июня (среда) — иностранные языки (английский, испанский, китайский, немецкий, французский) (устная часть), история, химия;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19 июня (четверг) — биология, иностранные языки (английский, испанский, китайский, немецкий, французский) (письменная часть), информатика;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20 июня (пятница) — ЕГЭ по математике базового уровня, ЕГЭ по математике профильного уровня;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23 июня (понедельник) — по всем учебным предметам;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Дни пересдачи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Участники ГИА вправе в дополнительные дни по своему желанию один раз пересдать ЕГЭ по одному учебному предмету по своему выбору из числа учебных предметов, сданных в текущем году.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Возможность пересдать предоставляется всем выпускникам текущего года, сдававшим ЕГЭ, без исключения. Но важно обратить внимание, что действителен будет только результат пересдачи. Первый полученный результат по пересдаваемому предмету будет аннулирован.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3 июля (четверг) — иностранные языки (английский, испанский, китайский, немецкий, французский) (письменная часть), информатика, обществознание, русский язык, физика, химия;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4 июля (пятница) — биология, география, ЕГЭ по математике базового уровня, ЕГЭ по математике профильного уровня, иностранные языки (английский, испанский, китайский, немецкий, французский) (устная часть), история, литература.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880000"/>
          <w:sz w:val="21"/>
          <w:szCs w:val="21"/>
          <w:lang w:eastAsia="ru-RU"/>
        </w:rPr>
        <w:t>Дополнительный период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4 сентября (четверг) — русский язык;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8 сентября (понедельник) — ЕГЭ по математике базового уровня.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  <w:t>23 сентября (вторник) — ЕГЭ по математике базового уровня, русский язык.</w:t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  <w:lang w:eastAsia="ru-RU"/>
        </w:rPr>
        <w:t>Для выпускников прошлых лет ЕГЭ проводится в резервные сроки основного периода проведения ЕГЭ.</w:t>
      </w:r>
    </w:p>
    <w:p w:rsidR="00CA4CC7" w:rsidRPr="00CA4CC7" w:rsidRDefault="00CA4CC7" w:rsidP="00CA4C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  <w:lang w:eastAsia="ru-RU"/>
        </w:rPr>
        <w:t>ЕГЭ по всем учебным предметам начинается в 10.00 по местному времени.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Продолжительность ЕГЭ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по биологии, информатике, литературе, математике профильного уровня, физике составляет 3 часа 55 минут (235 минут); по истории, обществознанию, русскому языку, химии — 3 часа 30 минут (210 минут); по иностранным языкам (английский, испанский, немецкий, французский) (письменная часть) — 3 часа 10 минут (190 минут); по географии, иностранному языку (китайский) (письменная часть), математике базового уровня — 3 часа (180 минут); по иностранным языкам (английский, испанский, немецкий, французский) (устная часть) — 17 минут; по иностранному языку (китайский) (устная часть) — 14 минут.</w:t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br/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  <w:lang w:eastAsia="ru-RU"/>
        </w:rPr>
        <w:t>Допускается использование участниками экзаменов следующих средств:</w:t>
      </w:r>
    </w:p>
    <w:p w:rsidR="00CA4CC7" w:rsidRPr="00CA4CC7" w:rsidRDefault="00CA4CC7" w:rsidP="00CA4C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t> </w:t>
      </w:r>
    </w:p>
    <w:p w:rsidR="00CA4CC7" w:rsidRPr="00CA4CC7" w:rsidRDefault="00CA4CC7" w:rsidP="00CA4C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lastRenderedPageBreak/>
        <w:t>по биологии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непрограммируемый калькулятор, обеспечивающий выполнение арифметических вычислений (сложение, вычитание, умножение, деление, извлечение корня) и вычисление тригонометрических функций (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sin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cos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tg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ctg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arcsin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arccos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,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arctg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), при этом не осуществляющий функции средства связи, хранилища базы данных и не имеющий доступа к сетям передачи данных (в том числе к информационно-телекоммуникационной сети «Интернет») (далее — непрограммируемый калькулятор);</w:t>
      </w:r>
    </w:p>
    <w:p w:rsidR="00CA4CC7" w:rsidRPr="00CA4CC7" w:rsidRDefault="00CA4CC7" w:rsidP="00CA4CC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</w:t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географии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непрограммируемый калькулятор;</w:t>
      </w:r>
    </w:p>
    <w:p w:rsidR="00CA4CC7" w:rsidRPr="00CA4CC7" w:rsidRDefault="00CA4CC7" w:rsidP="00CA4CC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иностранным языкам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(английский, испанский, китайский, немецкий, французский) — технические средства, обеспечивающие воспроизведение аудиозаписей, содержащихся на электронных носителях, для выполнения заданий раздела «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Аудирование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» КИМ; компьютерная техника, не имеющая доступа к информационно-телекоммуникационной сети «Интернет»; </w:t>
      </w:r>
      <w:proofErr w:type="spellStart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аудиогарнитура</w:t>
      </w:r>
      <w:proofErr w:type="spellEnd"/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 xml:space="preserve"> для выполнения заданий КИМ, предусматривающих устные ответы;</w:t>
      </w:r>
    </w:p>
    <w:p w:rsidR="00CA4CC7" w:rsidRPr="00CA4CC7" w:rsidRDefault="00CA4CC7" w:rsidP="00CA4CC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информатике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компьютерная техника, не имеющая доступа к информационно-телекоммуникационной сети «Интернет», с установленным программным обеспечением, предоставляющим возможность работы с редакторами электронных таблиц, текстовыми редакторами, средами программирования;</w:t>
      </w:r>
    </w:p>
    <w:p w:rsidR="00CA4CC7" w:rsidRPr="00CA4CC7" w:rsidRDefault="00CA4CC7" w:rsidP="00CA4CC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</w:t>
      </w: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литературе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орфографический словарь, позволяющий устанавливать нормативное написание слов;</w:t>
      </w:r>
    </w:p>
    <w:p w:rsidR="00CA4CC7" w:rsidRPr="00CA4CC7" w:rsidRDefault="00CA4CC7" w:rsidP="00CA4CC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математике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линейка, не содержащая справочной информации (далее — линейка), для построения чертежей и рисунков;</w:t>
      </w:r>
    </w:p>
    <w:p w:rsidR="00CA4CC7" w:rsidRPr="00CA4CC7" w:rsidRDefault="00CA4CC7" w:rsidP="00CA4CC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физике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 — линейка для построения графиков и схем; непрограммируемый калькулятор;</w:t>
      </w:r>
    </w:p>
    <w:p w:rsidR="00CA4CC7" w:rsidRPr="00CA4CC7" w:rsidRDefault="00CA4CC7" w:rsidP="00CA4CC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b/>
          <w:bCs/>
          <w:i/>
          <w:iCs/>
          <w:color w:val="000000"/>
          <w:sz w:val="21"/>
          <w:szCs w:val="21"/>
          <w:lang w:eastAsia="ru-RU"/>
        </w:rPr>
        <w:t>по химии </w:t>
      </w:r>
      <w:r w:rsidRPr="00CA4CC7">
        <w:rPr>
          <w:rFonts w:ascii="Verdana" w:eastAsia="Times New Roman" w:hAnsi="Verdana" w:cs="Times New Roman"/>
          <w:i/>
          <w:iCs/>
          <w:color w:val="000000"/>
          <w:sz w:val="21"/>
          <w:szCs w:val="21"/>
          <w:lang w:eastAsia="ru-RU"/>
        </w:rPr>
        <w:t>— непрограммируемый калькулятор; Периодическая система химических элементов Д. И. Менделеева; таблица растворимости солей, кислот и оснований в воде; электрохимический ряд напряжений металлов.</w:t>
      </w:r>
    </w:p>
    <w:p w:rsidR="00CA4CC7" w:rsidRPr="00CA4CC7" w:rsidRDefault="00CA4CC7" w:rsidP="00CA4C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t> </w:t>
      </w:r>
    </w:p>
    <w:p w:rsidR="00CA4CC7" w:rsidRPr="00CA4CC7" w:rsidRDefault="00CA4CC7" w:rsidP="00CA4CC7">
      <w:pPr>
        <w:shd w:val="clear" w:color="auto" w:fill="FFFFFF"/>
        <w:spacing w:before="100" w:beforeAutospacing="1" w:after="195" w:line="240" w:lineRule="auto"/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</w:pPr>
      <w:r w:rsidRPr="00CA4CC7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ru-RU"/>
        </w:rPr>
        <w:t> </w:t>
      </w:r>
    </w:p>
    <w:tbl>
      <w:tblPr>
        <w:tblpPr w:leftFromText="45" w:rightFromText="45" w:vertAnchor="text"/>
        <w:tblW w:w="0" w:type="auto"/>
        <w:tblCellSpacing w:w="22" w:type="dxa"/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16"/>
        <w:gridCol w:w="8539"/>
      </w:tblGrid>
      <w:tr w:rsidR="00CA4CC7" w:rsidRPr="00CA4CC7" w:rsidTr="00CA4CC7">
        <w:trPr>
          <w:tblCellSpacing w:w="22" w:type="dxa"/>
        </w:trPr>
        <w:tc>
          <w:tcPr>
            <w:tcW w:w="750" w:type="dxa"/>
            <w:shd w:val="clear" w:color="auto" w:fill="FFFFFF"/>
            <w:vAlign w:val="center"/>
            <w:hideMark/>
          </w:tcPr>
          <w:p w:rsidR="00CA4CC7" w:rsidRPr="00CA4CC7" w:rsidRDefault="00CA4CC7" w:rsidP="00CA4CC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CA4CC7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A4CC7" w:rsidRPr="00CA4CC7" w:rsidRDefault="001D45C8" w:rsidP="00CA4CC7">
            <w:pPr>
              <w:spacing w:before="100" w:beforeAutospacing="1" w:after="100" w:afterAutospacing="1" w:line="240" w:lineRule="auto"/>
              <w:jc w:val="both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hyperlink r:id="rId6" w:tgtFrame="_blank" w:history="1">
              <w:r w:rsidR="00CA4CC7" w:rsidRPr="00CA4CC7">
                <w:rPr>
                  <w:rFonts w:ascii="Verdana" w:eastAsia="Times New Roman" w:hAnsi="Verdana" w:cs="Times New Roman"/>
                  <w:b/>
                  <w:bCs/>
                  <w:i/>
                  <w:iCs/>
                  <w:color w:val="A52A2A"/>
                  <w:sz w:val="24"/>
                  <w:szCs w:val="24"/>
                  <w:lang w:eastAsia="ru-RU"/>
                </w:rPr>
                <w:t>Приказ Министерства образования Тверской области от 19.11.2024 г. № 1299/ПК "Об определении сроков и мест регистрации на участие в государственной итоговой аттестации по образовательным программам среднего общего образования, на сдачу единого государственного экзамена на территории Тверской области в 2024/2025 учебном году"</w:t>
              </w:r>
            </w:hyperlink>
          </w:p>
        </w:tc>
      </w:tr>
    </w:tbl>
    <w:p w:rsidR="004B1D74" w:rsidRDefault="004B1D74"/>
    <w:sectPr w:rsidR="004B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E7521"/>
    <w:multiLevelType w:val="multilevel"/>
    <w:tmpl w:val="6EECB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7A516C"/>
    <w:multiLevelType w:val="multilevel"/>
    <w:tmpl w:val="B2060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515D6B"/>
    <w:multiLevelType w:val="multilevel"/>
    <w:tmpl w:val="2BFA7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DD525E"/>
    <w:multiLevelType w:val="multilevel"/>
    <w:tmpl w:val="289A1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BE660BD"/>
    <w:multiLevelType w:val="multilevel"/>
    <w:tmpl w:val="EE246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673916"/>
    <w:multiLevelType w:val="multilevel"/>
    <w:tmpl w:val="621E9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A6707F"/>
    <w:multiLevelType w:val="multilevel"/>
    <w:tmpl w:val="2A2E7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83B53C8"/>
    <w:multiLevelType w:val="multilevel"/>
    <w:tmpl w:val="C1300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041"/>
    <w:rsid w:val="00031041"/>
    <w:rsid w:val="001D45C8"/>
    <w:rsid w:val="004B1D74"/>
    <w:rsid w:val="00CA4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27BFA6-103A-4BCC-A9EB-43AB80BD6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724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pirovoschool2.ucoz.net/GIA/1299_sroki_i_mesta_registracii_egeh-szhatyj.pdf" TargetMode="External"/><Relationship Id="rId5" Type="http://schemas.openxmlformats.org/officeDocument/2006/relationships/hyperlink" Target="http://publication.pravo.gov.ru/document/000120241211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1000</Words>
  <Characters>5705</Characters>
  <Application>Microsoft Office Word</Application>
  <DocSecurity>0</DocSecurity>
  <Lines>47</Lines>
  <Paragraphs>13</Paragraphs>
  <ScaleCrop>false</ScaleCrop>
  <Company/>
  <LinksUpToDate>false</LinksUpToDate>
  <CharactersWithSpaces>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2025-03-06T08:05:00Z</dcterms:created>
  <dcterms:modified xsi:type="dcterms:W3CDTF">2025-03-06T08:16:00Z</dcterms:modified>
</cp:coreProperties>
</file>